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8F358" w14:textId="77777777" w:rsidR="00A515EB" w:rsidRPr="00E06A4C" w:rsidRDefault="00CB7442" w:rsidP="006A2FE9">
      <w:pPr>
        <w:pStyle w:val="Heading1"/>
        <w:jc w:val="center"/>
        <w:rPr>
          <w:sz w:val="20"/>
          <w:szCs w:val="20"/>
          <w:lang w:val="en-US"/>
        </w:rPr>
      </w:pPr>
      <w:r w:rsidRPr="00E06A4C">
        <w:rPr>
          <w:sz w:val="20"/>
          <w:szCs w:val="20"/>
          <w:lang w:val="en-US"/>
        </w:rPr>
        <w:t>Partner search form</w:t>
      </w:r>
    </w:p>
    <w:p w14:paraId="2CFC4CEA" w14:textId="77777777" w:rsidR="00FC4A35" w:rsidRPr="00E06A4C" w:rsidRDefault="00CB7442" w:rsidP="00576CCC">
      <w:pPr>
        <w:jc w:val="center"/>
        <w:rPr>
          <w:szCs w:val="20"/>
          <w:lang w:val="en-US"/>
        </w:rPr>
      </w:pPr>
      <w:r w:rsidRPr="00E06A4C">
        <w:rPr>
          <w:szCs w:val="20"/>
          <w:lang w:val="en-US"/>
        </w:rPr>
        <w:t>For 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E06A4C" w14:paraId="79593D19" w14:textId="77777777" w:rsidTr="00576CCC">
        <w:tc>
          <w:tcPr>
            <w:tcW w:w="2972" w:type="dxa"/>
          </w:tcPr>
          <w:p w14:paraId="661F6D98" w14:textId="77777777" w:rsidR="00FC4A35" w:rsidRPr="00E06A4C" w:rsidRDefault="00AC2B8C" w:rsidP="00542A74">
            <w:pPr>
              <w:rPr>
                <w:szCs w:val="20"/>
              </w:rPr>
            </w:pPr>
            <w:r w:rsidRPr="00E06A4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EBC5016" w14:textId="6F6D5D20" w:rsidR="00FC4A35" w:rsidRPr="00E06A4C" w:rsidRDefault="00E06A4C" w:rsidP="00A7789C">
            <w:pPr>
              <w:rPr>
                <w:i/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 xml:space="preserve">Support to European </w:t>
            </w:r>
            <w:proofErr w:type="spellStart"/>
            <w:r w:rsidRPr="00E06A4C">
              <w:rPr>
                <w:color w:val="000000"/>
                <w:szCs w:val="20"/>
              </w:rPr>
              <w:t>Cooperation</w:t>
            </w:r>
            <w:proofErr w:type="spellEnd"/>
            <w:r w:rsidRPr="00E06A4C">
              <w:rPr>
                <w:color w:val="000000"/>
                <w:szCs w:val="20"/>
              </w:rPr>
              <w:t xml:space="preserve"> Projects 2025</w:t>
            </w:r>
          </w:p>
        </w:tc>
      </w:tr>
      <w:tr w:rsidR="006A2FE9" w:rsidRPr="00E06A4C" w14:paraId="0175F461" w14:textId="77777777" w:rsidTr="00576CCC">
        <w:tc>
          <w:tcPr>
            <w:tcW w:w="2972" w:type="dxa"/>
          </w:tcPr>
          <w:p w14:paraId="6F89D181" w14:textId="77777777" w:rsidR="006A2FE9" w:rsidRPr="00E06A4C" w:rsidRDefault="006A2FE9" w:rsidP="00542A74">
            <w:pPr>
              <w:rPr>
                <w:szCs w:val="20"/>
              </w:rPr>
            </w:pPr>
            <w:r w:rsidRPr="00E06A4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15373196" w14:textId="209DCF05" w:rsidR="006A2FE9" w:rsidRPr="00E06A4C" w:rsidRDefault="00E06A4C" w:rsidP="003920AD">
            <w:pPr>
              <w:rPr>
                <w:i/>
                <w:szCs w:val="20"/>
                <w:lang w:val="en-US"/>
              </w:rPr>
            </w:pPr>
            <w:proofErr w:type="spellStart"/>
            <w:r w:rsidRPr="00E06A4C">
              <w:rPr>
                <w:color w:val="000000"/>
                <w:szCs w:val="20"/>
              </w:rPr>
              <w:t>Mid-Scale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Cooperation</w:t>
            </w:r>
            <w:proofErr w:type="spellEnd"/>
            <w:r w:rsidRPr="00E06A4C">
              <w:rPr>
                <w:color w:val="000000"/>
                <w:szCs w:val="20"/>
              </w:rPr>
              <w:t xml:space="preserve"> Projects</w:t>
            </w:r>
          </w:p>
        </w:tc>
      </w:tr>
    </w:tbl>
    <w:p w14:paraId="252CD926" w14:textId="77777777" w:rsidR="00E97F53" w:rsidRPr="00E06A4C" w:rsidRDefault="00E97F53" w:rsidP="00473C16">
      <w:pPr>
        <w:rPr>
          <w:szCs w:val="20"/>
          <w:lang w:val="en-US"/>
        </w:rPr>
      </w:pPr>
    </w:p>
    <w:p w14:paraId="44934B37" w14:textId="77777777" w:rsidR="00FC4A35" w:rsidRPr="00E06A4C" w:rsidRDefault="00FC4A35" w:rsidP="00542A74">
      <w:pPr>
        <w:pStyle w:val="Heading2"/>
        <w:rPr>
          <w:szCs w:val="20"/>
          <w:lang w:val="en-US"/>
        </w:rPr>
      </w:pPr>
      <w:r w:rsidRPr="00E06A4C">
        <w:rPr>
          <w:szCs w:val="20"/>
          <w:lang w:val="en-US"/>
        </w:rPr>
        <w:t xml:space="preserve">Cultural operator </w:t>
      </w:r>
      <w:r w:rsidR="00DE2DD9" w:rsidRPr="00E06A4C">
        <w:rPr>
          <w:szCs w:val="20"/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E06A4C" w14:paraId="24837B1D" w14:textId="77777777" w:rsidTr="00576CCC">
        <w:tc>
          <w:tcPr>
            <w:tcW w:w="2972" w:type="dxa"/>
          </w:tcPr>
          <w:p w14:paraId="61B95C1A" w14:textId="77777777" w:rsidR="00FC4A35" w:rsidRPr="00E06A4C" w:rsidRDefault="00FC4A35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Name and country</w:t>
            </w:r>
          </w:p>
        </w:tc>
        <w:tc>
          <w:tcPr>
            <w:tcW w:w="6656" w:type="dxa"/>
          </w:tcPr>
          <w:p w14:paraId="1F0F2ECF" w14:textId="35A94C59" w:rsidR="00FC4A35" w:rsidRPr="00E06A4C" w:rsidRDefault="00E06A4C" w:rsidP="00473C16">
            <w:pPr>
              <w:rPr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 xml:space="preserve">Maria Kolovou – United States / </w:t>
            </w:r>
            <w:proofErr w:type="spellStart"/>
            <w:r w:rsidRPr="00E06A4C">
              <w:rPr>
                <w:color w:val="000000"/>
                <w:szCs w:val="20"/>
              </w:rPr>
              <w:t>Greece</w:t>
            </w:r>
            <w:proofErr w:type="spellEnd"/>
          </w:p>
        </w:tc>
      </w:tr>
      <w:tr w:rsidR="00FC4A35" w:rsidRPr="00E06A4C" w14:paraId="33488EA4" w14:textId="77777777" w:rsidTr="00576CCC">
        <w:tc>
          <w:tcPr>
            <w:tcW w:w="2972" w:type="dxa"/>
          </w:tcPr>
          <w:p w14:paraId="6316DF0D" w14:textId="77777777" w:rsidR="00FC4A35" w:rsidRPr="00E06A4C" w:rsidRDefault="00AC2B8C" w:rsidP="00473C16">
            <w:pPr>
              <w:rPr>
                <w:szCs w:val="20"/>
                <w:lang w:val="en-US"/>
              </w:rPr>
            </w:pPr>
            <w:proofErr w:type="spellStart"/>
            <w:r w:rsidRPr="00E06A4C">
              <w:rPr>
                <w:szCs w:val="20"/>
                <w:lang w:val="en-US"/>
              </w:rPr>
              <w:t>Organisation</w:t>
            </w:r>
            <w:proofErr w:type="spellEnd"/>
            <w:r w:rsidRPr="00E06A4C">
              <w:rPr>
                <w:szCs w:val="20"/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F77D58D" w14:textId="20451179" w:rsidR="00FC4A35" w:rsidRPr="00E06A4C" w:rsidRDefault="00E06A4C" w:rsidP="00542A74">
            <w:pPr>
              <w:rPr>
                <w:i/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 xml:space="preserve">Freelance </w:t>
            </w:r>
            <w:proofErr w:type="spellStart"/>
            <w:r w:rsidRPr="00E06A4C">
              <w:rPr>
                <w:color w:val="000000"/>
                <w:szCs w:val="20"/>
              </w:rPr>
              <w:t>cultural</w:t>
            </w:r>
            <w:proofErr w:type="spellEnd"/>
            <w:r w:rsidRPr="00E06A4C">
              <w:rPr>
                <w:color w:val="000000"/>
                <w:szCs w:val="20"/>
              </w:rPr>
              <w:t xml:space="preserve"> professional (</w:t>
            </w:r>
            <w:proofErr w:type="spellStart"/>
            <w:r w:rsidRPr="00E06A4C">
              <w:rPr>
                <w:color w:val="000000"/>
                <w:szCs w:val="20"/>
              </w:rPr>
              <w:t>individual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subcontractor</w:t>
            </w:r>
            <w:proofErr w:type="spellEnd"/>
            <w:r w:rsidRPr="00E06A4C">
              <w:rPr>
                <w:color w:val="000000"/>
                <w:szCs w:val="20"/>
              </w:rPr>
              <w:t xml:space="preserve">, </w:t>
            </w:r>
            <w:proofErr w:type="spellStart"/>
            <w:r w:rsidRPr="00E06A4C">
              <w:rPr>
                <w:color w:val="000000"/>
                <w:szCs w:val="20"/>
              </w:rPr>
              <w:t>university-affiliated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instructional</w:t>
            </w:r>
            <w:proofErr w:type="spellEnd"/>
            <w:r w:rsidRPr="00E06A4C">
              <w:rPr>
                <w:color w:val="000000"/>
                <w:szCs w:val="20"/>
              </w:rPr>
              <w:t xml:space="preserve"> designer)</w:t>
            </w:r>
          </w:p>
        </w:tc>
      </w:tr>
      <w:tr w:rsidR="005F4A3F" w:rsidRPr="00E06A4C" w14:paraId="0E77D491" w14:textId="77777777" w:rsidTr="00576CCC">
        <w:tc>
          <w:tcPr>
            <w:tcW w:w="2972" w:type="dxa"/>
          </w:tcPr>
          <w:p w14:paraId="0194EC58" w14:textId="77777777" w:rsidR="005F4A3F" w:rsidRPr="00E06A4C" w:rsidRDefault="005F4A3F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 xml:space="preserve">Scale of the </w:t>
            </w:r>
            <w:proofErr w:type="spellStart"/>
            <w:r w:rsidRPr="00E06A4C">
              <w:rPr>
                <w:szCs w:val="20"/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93B9960" w14:textId="2FC78DBB" w:rsidR="005F4A3F" w:rsidRPr="00E06A4C" w:rsidRDefault="00E06A4C" w:rsidP="00473C16">
            <w:pPr>
              <w:rPr>
                <w:i/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 xml:space="preserve">Independent </w:t>
            </w:r>
            <w:proofErr w:type="spellStart"/>
            <w:r w:rsidRPr="00E06A4C">
              <w:rPr>
                <w:color w:val="000000"/>
                <w:szCs w:val="20"/>
              </w:rPr>
              <w:t>practitioner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coordinating</w:t>
            </w:r>
            <w:proofErr w:type="spellEnd"/>
            <w:r w:rsidRPr="00E06A4C">
              <w:rPr>
                <w:color w:val="000000"/>
                <w:szCs w:val="20"/>
              </w:rPr>
              <w:t xml:space="preserve"> with multiple institutions; </w:t>
            </w:r>
            <w:proofErr w:type="spellStart"/>
            <w:r w:rsidRPr="00E06A4C">
              <w:rPr>
                <w:color w:val="000000"/>
                <w:szCs w:val="20"/>
              </w:rPr>
              <w:t>current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affiliation</w:t>
            </w:r>
            <w:proofErr w:type="spellEnd"/>
            <w:r w:rsidRPr="00E06A4C">
              <w:rPr>
                <w:color w:val="000000"/>
                <w:szCs w:val="20"/>
              </w:rPr>
              <w:t xml:space="preserve">: University of Miami (Senior </w:t>
            </w:r>
            <w:proofErr w:type="spellStart"/>
            <w:r w:rsidRPr="00E06A4C">
              <w:rPr>
                <w:color w:val="000000"/>
                <w:szCs w:val="20"/>
              </w:rPr>
              <w:t>Instructional</w:t>
            </w:r>
            <w:proofErr w:type="spellEnd"/>
            <w:r w:rsidRPr="00E06A4C">
              <w:rPr>
                <w:color w:val="000000"/>
                <w:szCs w:val="20"/>
              </w:rPr>
              <w:t xml:space="preserve"> Designer)</w:t>
            </w:r>
          </w:p>
        </w:tc>
      </w:tr>
      <w:tr w:rsidR="00AC2B8C" w:rsidRPr="00E06A4C" w14:paraId="0D997D28" w14:textId="77777777" w:rsidTr="00576CCC">
        <w:tc>
          <w:tcPr>
            <w:tcW w:w="2972" w:type="dxa"/>
          </w:tcPr>
          <w:p w14:paraId="262271B4" w14:textId="77777777" w:rsidR="00AC2B8C" w:rsidRPr="00E06A4C" w:rsidRDefault="00AC2B8C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1270D49E" w14:textId="77777777" w:rsidR="00AC2B8C" w:rsidRPr="00E06A4C" w:rsidRDefault="00AC2B8C" w:rsidP="00473C16">
            <w:pPr>
              <w:rPr>
                <w:i/>
                <w:szCs w:val="20"/>
                <w:lang w:val="en-US"/>
              </w:rPr>
            </w:pPr>
          </w:p>
        </w:tc>
      </w:tr>
      <w:tr w:rsidR="00FC4A35" w:rsidRPr="00E06A4C" w14:paraId="4230B5AC" w14:textId="77777777" w:rsidTr="00576CCC">
        <w:trPr>
          <w:trHeight w:val="70"/>
        </w:trPr>
        <w:tc>
          <w:tcPr>
            <w:tcW w:w="2972" w:type="dxa"/>
          </w:tcPr>
          <w:p w14:paraId="54630D25" w14:textId="77777777" w:rsidR="00FC4A35" w:rsidRPr="00E06A4C" w:rsidRDefault="005F4A3F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 xml:space="preserve">Aims and activities of the organization </w:t>
            </w:r>
          </w:p>
        </w:tc>
        <w:tc>
          <w:tcPr>
            <w:tcW w:w="6656" w:type="dxa"/>
          </w:tcPr>
          <w:p w14:paraId="76FC2552" w14:textId="712F7622" w:rsidR="00FC4A35" w:rsidRPr="00E06A4C" w:rsidRDefault="00E06A4C" w:rsidP="00473C16">
            <w:pPr>
              <w:rPr>
                <w:i/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 xml:space="preserve">Maria Kolovou is a </w:t>
            </w:r>
            <w:proofErr w:type="spellStart"/>
            <w:r w:rsidRPr="00E06A4C">
              <w:rPr>
                <w:color w:val="000000"/>
                <w:szCs w:val="20"/>
              </w:rPr>
              <w:t>seasoned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cultural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project</w:t>
            </w:r>
            <w:proofErr w:type="spellEnd"/>
            <w:r w:rsidRPr="00E06A4C">
              <w:rPr>
                <w:color w:val="000000"/>
                <w:szCs w:val="20"/>
              </w:rPr>
              <w:t xml:space="preserve"> designer and </w:t>
            </w:r>
            <w:proofErr w:type="spellStart"/>
            <w:r w:rsidRPr="00E06A4C">
              <w:rPr>
                <w:color w:val="000000"/>
                <w:szCs w:val="20"/>
              </w:rPr>
              <w:t>coordinator</w:t>
            </w:r>
            <w:proofErr w:type="spellEnd"/>
            <w:r w:rsidRPr="00E06A4C">
              <w:rPr>
                <w:color w:val="000000"/>
                <w:szCs w:val="20"/>
              </w:rPr>
              <w:t xml:space="preserve"> with </w:t>
            </w:r>
            <w:proofErr w:type="spellStart"/>
            <w:r w:rsidRPr="00E06A4C">
              <w:rPr>
                <w:color w:val="000000"/>
                <w:szCs w:val="20"/>
              </w:rPr>
              <w:t>expertise</w:t>
            </w:r>
            <w:proofErr w:type="spellEnd"/>
            <w:r w:rsidRPr="00E06A4C">
              <w:rPr>
                <w:color w:val="000000"/>
                <w:szCs w:val="20"/>
              </w:rPr>
              <w:t xml:space="preserve"> in drama in </w:t>
            </w:r>
            <w:proofErr w:type="spellStart"/>
            <w:r w:rsidRPr="00E06A4C">
              <w:rPr>
                <w:color w:val="000000"/>
                <w:szCs w:val="20"/>
              </w:rPr>
              <w:t>education</w:t>
            </w:r>
            <w:proofErr w:type="spellEnd"/>
            <w:r w:rsidRPr="00E06A4C">
              <w:rPr>
                <w:color w:val="000000"/>
                <w:szCs w:val="20"/>
              </w:rPr>
              <w:t xml:space="preserve">, curriculum </w:t>
            </w:r>
            <w:proofErr w:type="spellStart"/>
            <w:r w:rsidRPr="00E06A4C">
              <w:rPr>
                <w:color w:val="000000"/>
                <w:szCs w:val="20"/>
              </w:rPr>
              <w:t>development</w:t>
            </w:r>
            <w:proofErr w:type="spellEnd"/>
            <w:r w:rsidRPr="00E06A4C">
              <w:rPr>
                <w:color w:val="000000"/>
                <w:szCs w:val="20"/>
              </w:rPr>
              <w:t xml:space="preserve">, </w:t>
            </w:r>
            <w:proofErr w:type="spellStart"/>
            <w:r w:rsidRPr="00E06A4C">
              <w:rPr>
                <w:color w:val="000000"/>
                <w:szCs w:val="20"/>
              </w:rPr>
              <w:t>improvisational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theater</w:t>
            </w:r>
            <w:proofErr w:type="spellEnd"/>
            <w:r w:rsidRPr="00E06A4C">
              <w:rPr>
                <w:color w:val="000000"/>
                <w:szCs w:val="20"/>
              </w:rPr>
              <w:t>, and EU-</w:t>
            </w:r>
            <w:proofErr w:type="spellStart"/>
            <w:r w:rsidRPr="00E06A4C">
              <w:rPr>
                <w:color w:val="000000"/>
                <w:szCs w:val="20"/>
              </w:rPr>
              <w:t>funded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programming</w:t>
            </w:r>
            <w:proofErr w:type="spellEnd"/>
            <w:r w:rsidRPr="00E06A4C">
              <w:rPr>
                <w:color w:val="000000"/>
                <w:szCs w:val="20"/>
              </w:rPr>
              <w:t xml:space="preserve">. </w:t>
            </w:r>
            <w:proofErr w:type="spellStart"/>
            <w:r w:rsidRPr="00E06A4C">
              <w:rPr>
                <w:color w:val="000000"/>
                <w:szCs w:val="20"/>
              </w:rPr>
              <w:t>She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works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across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academia</w:t>
            </w:r>
            <w:proofErr w:type="spellEnd"/>
            <w:r w:rsidRPr="00E06A4C">
              <w:rPr>
                <w:color w:val="000000"/>
                <w:szCs w:val="20"/>
              </w:rPr>
              <w:t xml:space="preserve"> and performance arts, </w:t>
            </w:r>
            <w:proofErr w:type="spellStart"/>
            <w:r w:rsidRPr="00E06A4C">
              <w:rPr>
                <w:color w:val="000000"/>
                <w:szCs w:val="20"/>
              </w:rPr>
              <w:t>focusing</w:t>
            </w:r>
            <w:proofErr w:type="spellEnd"/>
            <w:r w:rsidRPr="00E06A4C">
              <w:rPr>
                <w:color w:val="000000"/>
                <w:szCs w:val="20"/>
              </w:rPr>
              <w:t xml:space="preserve"> on international </w:t>
            </w:r>
            <w:proofErr w:type="spellStart"/>
            <w:r w:rsidRPr="00E06A4C">
              <w:rPr>
                <w:color w:val="000000"/>
                <w:szCs w:val="20"/>
              </w:rPr>
              <w:t>collaboration</w:t>
            </w:r>
            <w:proofErr w:type="spellEnd"/>
            <w:r w:rsidRPr="00E06A4C">
              <w:rPr>
                <w:color w:val="000000"/>
                <w:szCs w:val="20"/>
              </w:rPr>
              <w:t xml:space="preserve">, </w:t>
            </w:r>
            <w:proofErr w:type="spellStart"/>
            <w:r w:rsidRPr="00E06A4C">
              <w:rPr>
                <w:color w:val="000000"/>
                <w:szCs w:val="20"/>
              </w:rPr>
              <w:t>training</w:t>
            </w:r>
            <w:proofErr w:type="spellEnd"/>
            <w:r w:rsidRPr="00E06A4C">
              <w:rPr>
                <w:color w:val="000000"/>
                <w:szCs w:val="20"/>
              </w:rPr>
              <w:t xml:space="preserve"> design, and </w:t>
            </w:r>
            <w:proofErr w:type="spellStart"/>
            <w:r w:rsidRPr="00E06A4C">
              <w:rPr>
                <w:color w:val="000000"/>
                <w:szCs w:val="20"/>
              </w:rPr>
              <w:t>creative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methodology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development</w:t>
            </w:r>
            <w:proofErr w:type="spellEnd"/>
            <w:r w:rsidRPr="00E06A4C">
              <w:rPr>
                <w:color w:val="000000"/>
                <w:szCs w:val="20"/>
              </w:rPr>
              <w:t>.</w:t>
            </w:r>
          </w:p>
        </w:tc>
      </w:tr>
      <w:tr w:rsidR="005F4A3F" w:rsidRPr="00E06A4C" w14:paraId="5067142A" w14:textId="77777777" w:rsidTr="00576CCC">
        <w:trPr>
          <w:trHeight w:val="70"/>
        </w:trPr>
        <w:tc>
          <w:tcPr>
            <w:tcW w:w="2972" w:type="dxa"/>
          </w:tcPr>
          <w:p w14:paraId="61B65D20" w14:textId="77777777" w:rsidR="005F4A3F" w:rsidRPr="00E06A4C" w:rsidRDefault="005F4A3F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Role of the organization in the project</w:t>
            </w:r>
          </w:p>
        </w:tc>
        <w:tc>
          <w:tcPr>
            <w:tcW w:w="6656" w:type="dxa"/>
          </w:tcPr>
          <w:p w14:paraId="2C1F8611" w14:textId="7FE6BA1F" w:rsidR="005F4A3F" w:rsidRPr="00E06A4C" w:rsidRDefault="00E06A4C" w:rsidP="00542A74">
            <w:pPr>
              <w:rPr>
                <w:i/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 xml:space="preserve">Project </w:t>
            </w:r>
            <w:proofErr w:type="spellStart"/>
            <w:r w:rsidRPr="00E06A4C">
              <w:rPr>
                <w:color w:val="000000"/>
                <w:szCs w:val="20"/>
              </w:rPr>
              <w:t>co</w:t>
            </w:r>
            <w:proofErr w:type="spellEnd"/>
            <w:r w:rsidRPr="00E06A4C">
              <w:rPr>
                <w:color w:val="000000"/>
                <w:szCs w:val="20"/>
              </w:rPr>
              <w:t xml:space="preserve">-designer and </w:t>
            </w:r>
            <w:proofErr w:type="spellStart"/>
            <w:r w:rsidRPr="00E06A4C">
              <w:rPr>
                <w:color w:val="000000"/>
                <w:szCs w:val="20"/>
              </w:rPr>
              <w:t>strategic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coordinator</w:t>
            </w:r>
            <w:proofErr w:type="spellEnd"/>
            <w:r w:rsidRPr="00E06A4C">
              <w:rPr>
                <w:color w:val="000000"/>
                <w:szCs w:val="20"/>
              </w:rPr>
              <w:t xml:space="preserve">; </w:t>
            </w:r>
            <w:proofErr w:type="spellStart"/>
            <w:r w:rsidRPr="00E06A4C">
              <w:rPr>
                <w:color w:val="000000"/>
                <w:szCs w:val="20"/>
              </w:rPr>
              <w:t>subcontracted</w:t>
            </w:r>
            <w:proofErr w:type="spellEnd"/>
            <w:r w:rsidRPr="00E06A4C">
              <w:rPr>
                <w:color w:val="000000"/>
                <w:szCs w:val="20"/>
              </w:rPr>
              <w:t xml:space="preserve"> for cross-</w:t>
            </w:r>
            <w:proofErr w:type="gramStart"/>
            <w:r w:rsidRPr="00E06A4C">
              <w:rPr>
                <w:color w:val="000000"/>
                <w:szCs w:val="20"/>
              </w:rPr>
              <w:t>WP design</w:t>
            </w:r>
            <w:proofErr w:type="gramEnd"/>
            <w:r w:rsidRPr="00E06A4C">
              <w:rPr>
                <w:color w:val="000000"/>
                <w:szCs w:val="20"/>
              </w:rPr>
              <w:t xml:space="preserve">, </w:t>
            </w:r>
            <w:proofErr w:type="spellStart"/>
            <w:r w:rsidRPr="00E06A4C">
              <w:rPr>
                <w:color w:val="000000"/>
                <w:szCs w:val="20"/>
              </w:rPr>
              <w:t>deliverable</w:t>
            </w:r>
            <w:proofErr w:type="spellEnd"/>
            <w:r w:rsidRPr="00E06A4C">
              <w:rPr>
                <w:color w:val="000000"/>
                <w:szCs w:val="20"/>
              </w:rPr>
              <w:t xml:space="preserve"> management, and </w:t>
            </w:r>
            <w:proofErr w:type="spellStart"/>
            <w:r w:rsidRPr="00E06A4C">
              <w:rPr>
                <w:color w:val="000000"/>
                <w:szCs w:val="20"/>
              </w:rPr>
              <w:t>pedagogical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coherence</w:t>
            </w:r>
            <w:proofErr w:type="spellEnd"/>
            <w:r w:rsidRPr="00E06A4C">
              <w:rPr>
                <w:color w:val="000000"/>
                <w:szCs w:val="20"/>
              </w:rPr>
              <w:t>.</w:t>
            </w:r>
          </w:p>
        </w:tc>
      </w:tr>
      <w:tr w:rsidR="005F4A3F" w:rsidRPr="00E06A4C" w14:paraId="25B86016" w14:textId="77777777" w:rsidTr="00576CCC">
        <w:trPr>
          <w:trHeight w:val="70"/>
        </w:trPr>
        <w:tc>
          <w:tcPr>
            <w:tcW w:w="2972" w:type="dxa"/>
          </w:tcPr>
          <w:p w14:paraId="1D7D6EDE" w14:textId="77777777" w:rsidR="005F4A3F" w:rsidRPr="00E06A4C" w:rsidRDefault="003920AD" w:rsidP="003920AD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 xml:space="preserve">Previous EU grants </w:t>
            </w:r>
            <w:r w:rsidR="00CB7442" w:rsidRPr="00E06A4C">
              <w:rPr>
                <w:szCs w:val="20"/>
                <w:lang w:val="en-US"/>
              </w:rPr>
              <w:t>received</w:t>
            </w:r>
          </w:p>
        </w:tc>
        <w:tc>
          <w:tcPr>
            <w:tcW w:w="6656" w:type="dxa"/>
          </w:tcPr>
          <w:p w14:paraId="70130BCB" w14:textId="517B4EBD" w:rsidR="005F4A3F" w:rsidRPr="00E06A4C" w:rsidRDefault="00E06A4C" w:rsidP="00473C16">
            <w:pPr>
              <w:rPr>
                <w:i/>
                <w:szCs w:val="20"/>
                <w:lang w:val="en-US"/>
              </w:rPr>
            </w:pPr>
            <w:r w:rsidRPr="00E06A4C">
              <w:rPr>
                <w:color w:val="000000"/>
                <w:szCs w:val="20"/>
              </w:rPr>
              <w:t>Erasmus+ Key Action 2 (</w:t>
            </w:r>
            <w:proofErr w:type="spellStart"/>
            <w:r w:rsidRPr="00E06A4C">
              <w:rPr>
                <w:color w:val="000000"/>
                <w:szCs w:val="20"/>
              </w:rPr>
              <w:t>Youth</w:t>
            </w:r>
            <w:proofErr w:type="spellEnd"/>
            <w:r w:rsidRPr="00E06A4C">
              <w:rPr>
                <w:color w:val="000000"/>
                <w:szCs w:val="20"/>
              </w:rPr>
              <w:t xml:space="preserve"> in Action); multiple </w:t>
            </w:r>
            <w:proofErr w:type="spellStart"/>
            <w:r w:rsidRPr="00E06A4C">
              <w:rPr>
                <w:color w:val="000000"/>
                <w:szCs w:val="20"/>
              </w:rPr>
              <w:t>roles</w:t>
            </w:r>
            <w:proofErr w:type="spellEnd"/>
            <w:r w:rsidRPr="00E06A4C">
              <w:rPr>
                <w:color w:val="000000"/>
                <w:szCs w:val="20"/>
              </w:rPr>
              <w:t xml:space="preserve"> in international </w:t>
            </w:r>
            <w:proofErr w:type="spellStart"/>
            <w:r w:rsidRPr="00E06A4C">
              <w:rPr>
                <w:color w:val="000000"/>
                <w:szCs w:val="20"/>
              </w:rPr>
              <w:t>mobility</w:t>
            </w:r>
            <w:proofErr w:type="spellEnd"/>
            <w:r w:rsidRPr="00E06A4C">
              <w:rPr>
                <w:color w:val="000000"/>
                <w:szCs w:val="20"/>
              </w:rPr>
              <w:t xml:space="preserve"> and </w:t>
            </w:r>
            <w:proofErr w:type="spellStart"/>
            <w:r w:rsidRPr="00E06A4C">
              <w:rPr>
                <w:color w:val="000000"/>
                <w:szCs w:val="20"/>
              </w:rPr>
              <w:t>educational</w:t>
            </w:r>
            <w:proofErr w:type="spellEnd"/>
            <w:r w:rsidRPr="00E06A4C">
              <w:rPr>
                <w:color w:val="000000"/>
                <w:szCs w:val="20"/>
              </w:rPr>
              <w:t xml:space="preserve"> innovation </w:t>
            </w:r>
            <w:proofErr w:type="spellStart"/>
            <w:r w:rsidRPr="00E06A4C">
              <w:rPr>
                <w:color w:val="000000"/>
                <w:szCs w:val="20"/>
              </w:rPr>
              <w:t>projects</w:t>
            </w:r>
            <w:proofErr w:type="spellEnd"/>
          </w:p>
        </w:tc>
      </w:tr>
      <w:tr w:rsidR="00FC4A35" w:rsidRPr="00E06A4C" w14:paraId="2EF190BA" w14:textId="77777777" w:rsidTr="00576CCC">
        <w:trPr>
          <w:trHeight w:val="70"/>
        </w:trPr>
        <w:tc>
          <w:tcPr>
            <w:tcW w:w="2972" w:type="dxa"/>
          </w:tcPr>
          <w:p w14:paraId="2D4AF0DA" w14:textId="77777777" w:rsidR="00FC4A35" w:rsidRPr="00E06A4C" w:rsidRDefault="00FC4A35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Contact details and links</w:t>
            </w:r>
          </w:p>
        </w:tc>
        <w:tc>
          <w:tcPr>
            <w:tcW w:w="6656" w:type="dxa"/>
          </w:tcPr>
          <w:p w14:paraId="2F06B243" w14:textId="7A574B41" w:rsidR="00FC4A35" w:rsidRPr="00E06A4C" w:rsidRDefault="00E06A4C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mxk1058@miami.edu</w:t>
            </w:r>
          </w:p>
        </w:tc>
      </w:tr>
    </w:tbl>
    <w:p w14:paraId="044A07FD" w14:textId="77777777" w:rsidR="00FC4A35" w:rsidRPr="00E06A4C" w:rsidRDefault="00FC4A35" w:rsidP="00473C16">
      <w:pPr>
        <w:rPr>
          <w:szCs w:val="20"/>
          <w:lang w:val="en-US"/>
        </w:rPr>
      </w:pPr>
    </w:p>
    <w:p w14:paraId="27213547" w14:textId="77777777" w:rsidR="00FC4A35" w:rsidRPr="00E06A4C" w:rsidRDefault="00FC4A35" w:rsidP="00542A74">
      <w:pPr>
        <w:pStyle w:val="Heading2"/>
        <w:rPr>
          <w:szCs w:val="20"/>
          <w:lang w:val="en-US"/>
        </w:rPr>
      </w:pPr>
      <w:r w:rsidRPr="00E06A4C">
        <w:rPr>
          <w:szCs w:val="20"/>
          <w:lang w:val="en-US"/>
        </w:rPr>
        <w:t>Proposed Creative Europe project</w:t>
      </w:r>
      <w:r w:rsidR="00DE2DD9" w:rsidRPr="00E06A4C">
        <w:rPr>
          <w:szCs w:val="20"/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E06A4C" w14:paraId="263F4069" w14:textId="77777777" w:rsidTr="00576CCC">
        <w:tc>
          <w:tcPr>
            <w:tcW w:w="2972" w:type="dxa"/>
          </w:tcPr>
          <w:p w14:paraId="40059965" w14:textId="77777777" w:rsidR="00FC4A35" w:rsidRPr="00E06A4C" w:rsidRDefault="006A2FE9" w:rsidP="006A2FE9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Sector or f</w:t>
            </w:r>
            <w:r w:rsidR="005F4A3F" w:rsidRPr="00E06A4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31DA7ECD" w14:textId="7EC28C47" w:rsidR="00FC4A35" w:rsidRPr="00E06A4C" w:rsidRDefault="00E06A4C" w:rsidP="00473C16">
            <w:pPr>
              <w:rPr>
                <w:i/>
                <w:szCs w:val="20"/>
                <w:lang w:val="en-US"/>
              </w:rPr>
            </w:pPr>
            <w:proofErr w:type="spellStart"/>
            <w:r w:rsidRPr="00E06A4C">
              <w:rPr>
                <w:color w:val="000000"/>
                <w:szCs w:val="20"/>
              </w:rPr>
              <w:t>Performing</w:t>
            </w:r>
            <w:proofErr w:type="spellEnd"/>
            <w:r w:rsidRPr="00E06A4C">
              <w:rPr>
                <w:color w:val="000000"/>
                <w:szCs w:val="20"/>
              </w:rPr>
              <w:t xml:space="preserve"> arts – </w:t>
            </w:r>
            <w:proofErr w:type="spellStart"/>
            <w:r w:rsidRPr="00E06A4C">
              <w:rPr>
                <w:color w:val="000000"/>
                <w:szCs w:val="20"/>
              </w:rPr>
              <w:t>Unscripted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theater</w:t>
            </w:r>
            <w:proofErr w:type="spellEnd"/>
            <w:r w:rsidRPr="00E06A4C">
              <w:rPr>
                <w:color w:val="000000"/>
                <w:szCs w:val="20"/>
              </w:rPr>
              <w:t xml:space="preserve">, improvisation, </w:t>
            </w:r>
            <w:proofErr w:type="spellStart"/>
            <w:r w:rsidRPr="00E06A4C">
              <w:rPr>
                <w:color w:val="000000"/>
                <w:szCs w:val="20"/>
              </w:rPr>
              <w:t>devised</w:t>
            </w:r>
            <w:proofErr w:type="spellEnd"/>
            <w:r w:rsidRPr="00E06A4C">
              <w:rPr>
                <w:color w:val="000000"/>
                <w:szCs w:val="20"/>
              </w:rPr>
              <w:t xml:space="preserve"> performance, arts and </w:t>
            </w:r>
            <w:proofErr w:type="spellStart"/>
            <w:r w:rsidRPr="00E06A4C">
              <w:rPr>
                <w:color w:val="000000"/>
                <w:szCs w:val="20"/>
              </w:rPr>
              <w:t>education</w:t>
            </w:r>
            <w:proofErr w:type="spellEnd"/>
          </w:p>
        </w:tc>
      </w:tr>
      <w:tr w:rsidR="00FC4A35" w:rsidRPr="00E06A4C" w14:paraId="0040847C" w14:textId="77777777" w:rsidTr="00576CCC">
        <w:tc>
          <w:tcPr>
            <w:tcW w:w="2972" w:type="dxa"/>
          </w:tcPr>
          <w:p w14:paraId="6396CFFD" w14:textId="77777777" w:rsidR="00FC4A35" w:rsidRPr="00E06A4C" w:rsidRDefault="00DE2DD9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BB60091" w14:textId="7A8A41F7" w:rsidR="00FC4A35" w:rsidRPr="00E06A4C" w:rsidRDefault="00E06A4C" w:rsidP="00473C16">
            <w:pPr>
              <w:rPr>
                <w:szCs w:val="20"/>
                <w:lang w:val="en-US"/>
              </w:rPr>
            </w:pPr>
            <w:proofErr w:type="spellStart"/>
            <w:r w:rsidRPr="00E06A4C">
              <w:rPr>
                <w:rStyle w:val="Emphasis"/>
                <w:color w:val="000000"/>
                <w:szCs w:val="20"/>
              </w:rPr>
              <w:t>Unscripted</w:t>
            </w:r>
            <w:proofErr w:type="spellEnd"/>
            <w:r w:rsidRPr="00E06A4C">
              <w:rPr>
                <w:rStyle w:val="Emphasis"/>
                <w:color w:val="000000"/>
                <w:szCs w:val="20"/>
              </w:rPr>
              <w:t xml:space="preserve"> Horizons</w:t>
            </w:r>
            <w:r w:rsidRPr="00E06A4C">
              <w:rPr>
                <w:rStyle w:val="apple-converted-space"/>
                <w:color w:val="000000"/>
                <w:szCs w:val="20"/>
              </w:rPr>
              <w:t> </w:t>
            </w:r>
            <w:r w:rsidRPr="00E06A4C">
              <w:rPr>
                <w:color w:val="000000"/>
                <w:szCs w:val="20"/>
              </w:rPr>
              <w:t xml:space="preserve">is a Creative Europe </w:t>
            </w:r>
            <w:proofErr w:type="spellStart"/>
            <w:r w:rsidRPr="00E06A4C">
              <w:rPr>
                <w:color w:val="000000"/>
                <w:szCs w:val="20"/>
              </w:rPr>
              <w:t>Cooperation</w:t>
            </w:r>
            <w:proofErr w:type="spellEnd"/>
            <w:r w:rsidRPr="00E06A4C">
              <w:rPr>
                <w:color w:val="000000"/>
                <w:szCs w:val="20"/>
              </w:rPr>
              <w:t xml:space="preserve"> Project </w:t>
            </w:r>
            <w:proofErr w:type="spellStart"/>
            <w:r w:rsidRPr="00E06A4C">
              <w:rPr>
                <w:color w:val="000000"/>
                <w:szCs w:val="20"/>
              </w:rPr>
              <w:t>focused</w:t>
            </w:r>
            <w:proofErr w:type="spellEnd"/>
            <w:r w:rsidRPr="00E06A4C">
              <w:rPr>
                <w:color w:val="000000"/>
                <w:szCs w:val="20"/>
              </w:rPr>
              <w:t xml:space="preserve"> on the </w:t>
            </w:r>
            <w:proofErr w:type="spellStart"/>
            <w:r w:rsidRPr="00E06A4C">
              <w:rPr>
                <w:color w:val="000000"/>
                <w:szCs w:val="20"/>
              </w:rPr>
              <w:t>exploration</w:t>
            </w:r>
            <w:proofErr w:type="spellEnd"/>
            <w:r w:rsidRPr="00E06A4C">
              <w:rPr>
                <w:color w:val="000000"/>
                <w:szCs w:val="20"/>
              </w:rPr>
              <w:t xml:space="preserve"> and </w:t>
            </w:r>
            <w:proofErr w:type="spellStart"/>
            <w:r w:rsidRPr="00E06A4C">
              <w:rPr>
                <w:color w:val="000000"/>
                <w:szCs w:val="20"/>
              </w:rPr>
              <w:t>expansion</w:t>
            </w:r>
            <w:proofErr w:type="spellEnd"/>
            <w:r w:rsidRPr="00E06A4C">
              <w:rPr>
                <w:color w:val="000000"/>
                <w:szCs w:val="20"/>
              </w:rPr>
              <w:t xml:space="preserve"> of </w:t>
            </w:r>
            <w:proofErr w:type="spellStart"/>
            <w:r w:rsidRPr="00E06A4C">
              <w:rPr>
                <w:color w:val="000000"/>
                <w:szCs w:val="20"/>
              </w:rPr>
              <w:t>unscripted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theater</w:t>
            </w:r>
            <w:proofErr w:type="spellEnd"/>
            <w:r w:rsidRPr="00E06A4C">
              <w:rPr>
                <w:color w:val="000000"/>
                <w:szCs w:val="20"/>
              </w:rPr>
              <w:t xml:space="preserve"> practices. It </w:t>
            </w:r>
            <w:proofErr w:type="spellStart"/>
            <w:r w:rsidRPr="00E06A4C">
              <w:rPr>
                <w:color w:val="000000"/>
                <w:szCs w:val="20"/>
              </w:rPr>
              <w:t>merges</w:t>
            </w:r>
            <w:proofErr w:type="spellEnd"/>
            <w:r w:rsidRPr="00E06A4C">
              <w:rPr>
                <w:color w:val="000000"/>
                <w:szCs w:val="20"/>
              </w:rPr>
              <w:t xml:space="preserve"> improvisation, </w:t>
            </w:r>
            <w:proofErr w:type="spellStart"/>
            <w:r w:rsidRPr="00E06A4C">
              <w:rPr>
                <w:color w:val="000000"/>
                <w:szCs w:val="20"/>
              </w:rPr>
              <w:t>devised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methodologies</w:t>
            </w:r>
            <w:proofErr w:type="spellEnd"/>
            <w:r w:rsidRPr="00E06A4C">
              <w:rPr>
                <w:color w:val="000000"/>
                <w:szCs w:val="20"/>
              </w:rPr>
              <w:t xml:space="preserve">, and </w:t>
            </w:r>
            <w:proofErr w:type="spellStart"/>
            <w:r w:rsidRPr="00E06A4C">
              <w:rPr>
                <w:color w:val="000000"/>
                <w:szCs w:val="20"/>
              </w:rPr>
              <w:t>audience</w:t>
            </w:r>
            <w:proofErr w:type="spellEnd"/>
            <w:r w:rsidRPr="00E06A4C">
              <w:rPr>
                <w:color w:val="000000"/>
                <w:szCs w:val="20"/>
              </w:rPr>
              <w:t xml:space="preserve"> participation to </w:t>
            </w:r>
            <w:proofErr w:type="spellStart"/>
            <w:r w:rsidRPr="00E06A4C">
              <w:rPr>
                <w:color w:val="000000"/>
                <w:szCs w:val="20"/>
              </w:rPr>
              <w:t>build</w:t>
            </w:r>
            <w:proofErr w:type="spellEnd"/>
            <w:r w:rsidRPr="00E06A4C">
              <w:rPr>
                <w:color w:val="000000"/>
                <w:szCs w:val="20"/>
              </w:rPr>
              <w:t xml:space="preserve"> innovative performance formats and </w:t>
            </w:r>
            <w:proofErr w:type="spellStart"/>
            <w:r w:rsidRPr="00E06A4C">
              <w:rPr>
                <w:color w:val="000000"/>
                <w:szCs w:val="20"/>
              </w:rPr>
              <w:t>pedagogical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tools</w:t>
            </w:r>
            <w:proofErr w:type="spellEnd"/>
            <w:r w:rsidRPr="00E06A4C">
              <w:rPr>
                <w:color w:val="000000"/>
                <w:szCs w:val="20"/>
              </w:rPr>
              <w:t>.</w:t>
            </w:r>
            <w:r w:rsidRPr="00E06A4C">
              <w:rPr>
                <w:color w:val="000000"/>
                <w:szCs w:val="20"/>
              </w:rPr>
              <w:br/>
              <w:t xml:space="preserve">The </w:t>
            </w:r>
            <w:proofErr w:type="spellStart"/>
            <w:r w:rsidRPr="00E06A4C">
              <w:rPr>
                <w:color w:val="000000"/>
                <w:szCs w:val="20"/>
              </w:rPr>
              <w:t>project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includes</w:t>
            </w:r>
            <w:proofErr w:type="spellEnd"/>
            <w:r w:rsidRPr="00E06A4C">
              <w:rPr>
                <w:color w:val="000000"/>
                <w:szCs w:val="20"/>
              </w:rPr>
              <w:t xml:space="preserve"> on-site </w:t>
            </w:r>
            <w:proofErr w:type="spellStart"/>
            <w:r w:rsidRPr="00E06A4C">
              <w:rPr>
                <w:color w:val="000000"/>
                <w:szCs w:val="20"/>
              </w:rPr>
              <w:t>residencies</w:t>
            </w:r>
            <w:proofErr w:type="spellEnd"/>
            <w:r w:rsidRPr="00E06A4C">
              <w:rPr>
                <w:color w:val="000000"/>
                <w:szCs w:val="20"/>
              </w:rPr>
              <w:t xml:space="preserve">, a 7-day </w:t>
            </w:r>
            <w:proofErr w:type="gramStart"/>
            <w:r w:rsidRPr="00E06A4C">
              <w:rPr>
                <w:color w:val="000000"/>
                <w:szCs w:val="20"/>
              </w:rPr>
              <w:t>international symposium</w:t>
            </w:r>
            <w:proofErr w:type="gramEnd"/>
            <w:r w:rsidRPr="00E06A4C">
              <w:rPr>
                <w:color w:val="000000"/>
                <w:szCs w:val="20"/>
              </w:rPr>
              <w:t xml:space="preserve">, </w:t>
            </w:r>
            <w:proofErr w:type="spellStart"/>
            <w:r w:rsidRPr="00E06A4C">
              <w:rPr>
                <w:color w:val="000000"/>
                <w:szCs w:val="20"/>
              </w:rPr>
              <w:t>interlinked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local</w:t>
            </w:r>
            <w:proofErr w:type="spellEnd"/>
            <w:r w:rsidRPr="00E06A4C">
              <w:rPr>
                <w:color w:val="000000"/>
                <w:szCs w:val="20"/>
              </w:rPr>
              <w:t xml:space="preserve"> performances </w:t>
            </w:r>
            <w:proofErr w:type="spellStart"/>
            <w:r w:rsidRPr="00E06A4C">
              <w:rPr>
                <w:color w:val="000000"/>
                <w:szCs w:val="20"/>
              </w:rPr>
              <w:t>across</w:t>
            </w:r>
            <w:proofErr w:type="spellEnd"/>
            <w:r w:rsidRPr="00E06A4C">
              <w:rPr>
                <w:color w:val="000000"/>
                <w:szCs w:val="20"/>
              </w:rPr>
              <w:t xml:space="preserve"> partner </w:t>
            </w:r>
            <w:proofErr w:type="spellStart"/>
            <w:r w:rsidRPr="00E06A4C">
              <w:rPr>
                <w:color w:val="000000"/>
                <w:szCs w:val="20"/>
              </w:rPr>
              <w:t>countries</w:t>
            </w:r>
            <w:proofErr w:type="spellEnd"/>
            <w:r w:rsidRPr="00E06A4C">
              <w:rPr>
                <w:color w:val="000000"/>
                <w:szCs w:val="20"/>
              </w:rPr>
              <w:t xml:space="preserve">, and the </w:t>
            </w:r>
            <w:proofErr w:type="spellStart"/>
            <w:r w:rsidRPr="00E06A4C">
              <w:rPr>
                <w:color w:val="000000"/>
                <w:szCs w:val="20"/>
              </w:rPr>
              <w:t>creation</w:t>
            </w:r>
            <w:proofErr w:type="spellEnd"/>
            <w:r w:rsidRPr="00E06A4C">
              <w:rPr>
                <w:color w:val="000000"/>
                <w:szCs w:val="20"/>
              </w:rPr>
              <w:t xml:space="preserve"> of a digital </w:t>
            </w:r>
            <w:proofErr w:type="spellStart"/>
            <w:r w:rsidRPr="00E06A4C">
              <w:rPr>
                <w:color w:val="000000"/>
                <w:szCs w:val="20"/>
              </w:rPr>
              <w:t>repository</w:t>
            </w:r>
            <w:proofErr w:type="spellEnd"/>
            <w:r w:rsidRPr="00E06A4C">
              <w:rPr>
                <w:color w:val="000000"/>
                <w:szCs w:val="20"/>
              </w:rPr>
              <w:t xml:space="preserve"> for </w:t>
            </w:r>
            <w:proofErr w:type="spellStart"/>
            <w:r w:rsidRPr="00E06A4C">
              <w:rPr>
                <w:color w:val="000000"/>
                <w:szCs w:val="20"/>
              </w:rPr>
              <w:t>sharing</w:t>
            </w:r>
            <w:proofErr w:type="spellEnd"/>
            <w:r w:rsidRPr="00E06A4C">
              <w:rPr>
                <w:color w:val="000000"/>
                <w:szCs w:val="20"/>
              </w:rPr>
              <w:t xml:space="preserve"> formats, </w:t>
            </w:r>
            <w:proofErr w:type="spellStart"/>
            <w:r w:rsidRPr="00E06A4C">
              <w:rPr>
                <w:color w:val="000000"/>
                <w:szCs w:val="20"/>
              </w:rPr>
              <w:t>documentation</w:t>
            </w:r>
            <w:proofErr w:type="spellEnd"/>
            <w:r w:rsidRPr="00E06A4C">
              <w:rPr>
                <w:color w:val="000000"/>
                <w:szCs w:val="20"/>
              </w:rPr>
              <w:t xml:space="preserve">, and </w:t>
            </w:r>
            <w:proofErr w:type="spellStart"/>
            <w:r w:rsidRPr="00E06A4C">
              <w:rPr>
                <w:color w:val="000000"/>
                <w:szCs w:val="20"/>
              </w:rPr>
              <w:t>reflective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tools</w:t>
            </w:r>
            <w:proofErr w:type="spellEnd"/>
            <w:r w:rsidRPr="00E06A4C">
              <w:rPr>
                <w:color w:val="000000"/>
                <w:szCs w:val="20"/>
              </w:rPr>
              <w:t xml:space="preserve">. It </w:t>
            </w:r>
            <w:proofErr w:type="spellStart"/>
            <w:r w:rsidRPr="00E06A4C">
              <w:rPr>
                <w:color w:val="000000"/>
                <w:szCs w:val="20"/>
              </w:rPr>
              <w:t>aims</w:t>
            </w:r>
            <w:proofErr w:type="spellEnd"/>
            <w:r w:rsidRPr="00E06A4C">
              <w:rPr>
                <w:color w:val="000000"/>
                <w:szCs w:val="20"/>
              </w:rPr>
              <w:t xml:space="preserve"> to </w:t>
            </w:r>
            <w:proofErr w:type="spellStart"/>
            <w:r w:rsidRPr="00E06A4C">
              <w:rPr>
                <w:color w:val="000000"/>
                <w:szCs w:val="20"/>
              </w:rPr>
              <w:t>deepen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improvisational</w:t>
            </w:r>
            <w:proofErr w:type="spellEnd"/>
            <w:r w:rsidRPr="00E06A4C">
              <w:rPr>
                <w:color w:val="000000"/>
                <w:szCs w:val="20"/>
              </w:rPr>
              <w:t xml:space="preserve"> practice, </w:t>
            </w:r>
            <w:proofErr w:type="spellStart"/>
            <w:r w:rsidRPr="00E06A4C">
              <w:rPr>
                <w:color w:val="000000"/>
                <w:szCs w:val="20"/>
              </w:rPr>
              <w:t>connect</w:t>
            </w:r>
            <w:proofErr w:type="spellEnd"/>
            <w:r w:rsidRPr="00E06A4C">
              <w:rPr>
                <w:color w:val="000000"/>
                <w:szCs w:val="20"/>
              </w:rPr>
              <w:t xml:space="preserve"> institutions, and </w:t>
            </w:r>
            <w:proofErr w:type="spellStart"/>
            <w:r w:rsidRPr="00E06A4C">
              <w:rPr>
                <w:color w:val="000000"/>
                <w:szCs w:val="20"/>
              </w:rPr>
              <w:t>cultivate</w:t>
            </w:r>
            <w:proofErr w:type="spellEnd"/>
            <w:r w:rsidRPr="00E06A4C">
              <w:rPr>
                <w:color w:val="000000"/>
                <w:szCs w:val="20"/>
              </w:rPr>
              <w:t xml:space="preserve"> long-term </w:t>
            </w:r>
            <w:proofErr w:type="spellStart"/>
            <w:r w:rsidRPr="00E06A4C">
              <w:rPr>
                <w:color w:val="000000"/>
                <w:szCs w:val="20"/>
              </w:rPr>
              <w:t>artistic</w:t>
            </w:r>
            <w:proofErr w:type="spellEnd"/>
            <w:r w:rsidRPr="00E06A4C">
              <w:rPr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color w:val="000000"/>
                <w:szCs w:val="20"/>
              </w:rPr>
              <w:t>collaboration</w:t>
            </w:r>
            <w:proofErr w:type="spellEnd"/>
            <w:r w:rsidRPr="00E06A4C">
              <w:rPr>
                <w:color w:val="000000"/>
                <w:szCs w:val="20"/>
              </w:rPr>
              <w:t>.</w:t>
            </w:r>
          </w:p>
        </w:tc>
      </w:tr>
      <w:tr w:rsidR="00DE2DD9" w:rsidRPr="00E06A4C" w14:paraId="2278452D" w14:textId="77777777" w:rsidTr="00576CCC">
        <w:tc>
          <w:tcPr>
            <w:tcW w:w="2972" w:type="dxa"/>
          </w:tcPr>
          <w:p w14:paraId="4627394D" w14:textId="77777777" w:rsidR="00DE2DD9" w:rsidRPr="00E06A4C" w:rsidRDefault="00DE2DD9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7BD7526E" w14:textId="62206124" w:rsidR="00E06A4C" w:rsidRPr="00E06A4C" w:rsidRDefault="00E06A4C" w:rsidP="00E06A4C">
            <w:pPr>
              <w:spacing w:before="100" w:beforeAutospacing="1" w:after="100" w:afterAutospacing="1"/>
              <w:rPr>
                <w:szCs w:val="20"/>
              </w:rPr>
            </w:pPr>
            <w:r w:rsidRPr="00E06A4C">
              <w:rPr>
                <w:szCs w:val="20"/>
              </w:rPr>
              <w:t>Boom Chicago (</w:t>
            </w:r>
            <w:proofErr w:type="spellStart"/>
            <w:r w:rsidRPr="00E06A4C">
              <w:rPr>
                <w:szCs w:val="20"/>
              </w:rPr>
              <w:t>Netherlands</w:t>
            </w:r>
            <w:proofErr w:type="spellEnd"/>
            <w:r w:rsidRPr="00E06A4C">
              <w:rPr>
                <w:szCs w:val="20"/>
              </w:rPr>
              <w:t>)</w:t>
            </w:r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 xml:space="preserve">Familie </w:t>
            </w:r>
            <w:proofErr w:type="spellStart"/>
            <w:r w:rsidRPr="00E06A4C">
              <w:rPr>
                <w:szCs w:val="20"/>
              </w:rPr>
              <w:t>Flöz</w:t>
            </w:r>
            <w:proofErr w:type="spellEnd"/>
            <w:r w:rsidRPr="00E06A4C">
              <w:rPr>
                <w:szCs w:val="20"/>
              </w:rPr>
              <w:t xml:space="preserve"> (Germany)</w:t>
            </w:r>
            <w:r w:rsidRPr="00E06A4C">
              <w:rPr>
                <w:szCs w:val="20"/>
              </w:rPr>
              <w:t xml:space="preserve">, </w:t>
            </w:r>
            <w:proofErr w:type="spellStart"/>
            <w:r w:rsidRPr="00E06A4C">
              <w:rPr>
                <w:szCs w:val="20"/>
              </w:rPr>
              <w:t>Impro</w:t>
            </w:r>
            <w:proofErr w:type="spellEnd"/>
            <w:r w:rsidRPr="00E06A4C">
              <w:rPr>
                <w:szCs w:val="20"/>
              </w:rPr>
              <w:t xml:space="preserve"> Supreme (Denmark)</w:t>
            </w:r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 xml:space="preserve">Barcelona </w:t>
            </w:r>
            <w:proofErr w:type="spellStart"/>
            <w:r w:rsidRPr="00E06A4C">
              <w:rPr>
                <w:szCs w:val="20"/>
              </w:rPr>
              <w:t>Improv</w:t>
            </w:r>
            <w:proofErr w:type="spellEnd"/>
            <w:r w:rsidRPr="00E06A4C">
              <w:rPr>
                <w:szCs w:val="20"/>
              </w:rPr>
              <w:t xml:space="preserve"> Group (Spain)</w:t>
            </w:r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>Teatro del Lemming (</w:t>
            </w:r>
            <w:proofErr w:type="spellStart"/>
            <w:r w:rsidRPr="00E06A4C">
              <w:rPr>
                <w:szCs w:val="20"/>
              </w:rPr>
              <w:t>Italy</w:t>
            </w:r>
            <w:proofErr w:type="spellEnd"/>
            <w:r w:rsidRPr="00E06A4C">
              <w:rPr>
                <w:szCs w:val="20"/>
              </w:rPr>
              <w:t>)</w:t>
            </w:r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>EKPA – University of Athens (</w:t>
            </w:r>
            <w:proofErr w:type="spellStart"/>
            <w:r w:rsidRPr="00E06A4C">
              <w:rPr>
                <w:szCs w:val="20"/>
              </w:rPr>
              <w:t>Greece</w:t>
            </w:r>
            <w:proofErr w:type="spellEnd"/>
            <w:r w:rsidRPr="00E06A4C">
              <w:rPr>
                <w:szCs w:val="20"/>
              </w:rPr>
              <w:t>)</w:t>
            </w:r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>Maria Kolovou (USA/</w:t>
            </w:r>
            <w:proofErr w:type="spellStart"/>
            <w:r w:rsidRPr="00E06A4C">
              <w:rPr>
                <w:szCs w:val="20"/>
              </w:rPr>
              <w:t>Greece</w:t>
            </w:r>
            <w:proofErr w:type="spellEnd"/>
            <w:r w:rsidRPr="00E06A4C">
              <w:rPr>
                <w:szCs w:val="20"/>
              </w:rPr>
              <w:t xml:space="preserve"> – </w:t>
            </w:r>
            <w:proofErr w:type="spellStart"/>
            <w:r w:rsidRPr="00E06A4C">
              <w:rPr>
                <w:szCs w:val="20"/>
              </w:rPr>
              <w:t>coordination</w:t>
            </w:r>
            <w:proofErr w:type="spellEnd"/>
            <w:r w:rsidRPr="00E06A4C">
              <w:rPr>
                <w:szCs w:val="20"/>
              </w:rPr>
              <w:t>)</w:t>
            </w:r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 xml:space="preserve">David Suarez (USA – </w:t>
            </w:r>
            <w:proofErr w:type="spellStart"/>
            <w:r w:rsidRPr="00E06A4C">
              <w:rPr>
                <w:szCs w:val="20"/>
              </w:rPr>
              <w:t>coordination</w:t>
            </w:r>
            <w:proofErr w:type="spellEnd"/>
            <w:r w:rsidRPr="00E06A4C">
              <w:rPr>
                <w:szCs w:val="20"/>
              </w:rPr>
              <w:t>)</w:t>
            </w:r>
          </w:p>
          <w:p w14:paraId="69CE17E9" w14:textId="77777777" w:rsidR="00DE2DD9" w:rsidRPr="00E06A4C" w:rsidRDefault="00DE2DD9" w:rsidP="00473C16">
            <w:pPr>
              <w:rPr>
                <w:szCs w:val="20"/>
                <w:lang w:val="en-US"/>
              </w:rPr>
            </w:pPr>
          </w:p>
        </w:tc>
      </w:tr>
    </w:tbl>
    <w:p w14:paraId="7B0288AA" w14:textId="77777777" w:rsidR="00FC4A35" w:rsidRPr="00E06A4C" w:rsidRDefault="00FC4A35" w:rsidP="00473C16">
      <w:pPr>
        <w:rPr>
          <w:szCs w:val="20"/>
          <w:lang w:val="en-US"/>
        </w:rPr>
      </w:pPr>
    </w:p>
    <w:p w14:paraId="2B41E03D" w14:textId="77777777" w:rsidR="00DE2DD9" w:rsidRPr="00E06A4C" w:rsidRDefault="00DE2DD9" w:rsidP="00542A74">
      <w:pPr>
        <w:pStyle w:val="Heading2"/>
        <w:rPr>
          <w:szCs w:val="20"/>
          <w:lang w:val="en-US"/>
        </w:rPr>
      </w:pPr>
      <w:r w:rsidRPr="00E06A4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E06A4C" w14:paraId="24546920" w14:textId="77777777" w:rsidTr="00576CCC">
        <w:tc>
          <w:tcPr>
            <w:tcW w:w="2972" w:type="dxa"/>
          </w:tcPr>
          <w:p w14:paraId="19444F04" w14:textId="77777777" w:rsidR="00DE2DD9" w:rsidRPr="00E06A4C" w:rsidRDefault="00DE2DD9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Country or region</w:t>
            </w:r>
          </w:p>
        </w:tc>
        <w:tc>
          <w:tcPr>
            <w:tcW w:w="6656" w:type="dxa"/>
          </w:tcPr>
          <w:p w14:paraId="20E5A0BE" w14:textId="19A51F9F" w:rsidR="00DE2DD9" w:rsidRPr="00E06A4C" w:rsidRDefault="00E06A4C" w:rsidP="00473C16">
            <w:pPr>
              <w:rPr>
                <w:i/>
                <w:szCs w:val="20"/>
                <w:lang w:val="en-US"/>
              </w:rPr>
            </w:pP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Slovenia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(or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other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eligible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Creative Europe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countries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not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yet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represented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>)</w:t>
            </w:r>
            <w:r w:rsidRPr="00E06A4C">
              <w:rPr>
                <w:i/>
                <w:szCs w:val="20"/>
                <w:lang w:val="en-US"/>
              </w:rPr>
              <w:t xml:space="preserve"> </w:t>
            </w:r>
          </w:p>
        </w:tc>
      </w:tr>
      <w:tr w:rsidR="00DE2DD9" w:rsidRPr="00E06A4C" w14:paraId="60F6678E" w14:textId="77777777" w:rsidTr="00576CCC">
        <w:tc>
          <w:tcPr>
            <w:tcW w:w="2972" w:type="dxa"/>
          </w:tcPr>
          <w:p w14:paraId="5551AAC5" w14:textId="77777777" w:rsidR="00DE2DD9" w:rsidRPr="00E06A4C" w:rsidRDefault="00DE2DD9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lastRenderedPageBreak/>
              <w:t xml:space="preserve">Preferred field of expertise </w:t>
            </w:r>
          </w:p>
        </w:tc>
        <w:tc>
          <w:tcPr>
            <w:tcW w:w="6656" w:type="dxa"/>
          </w:tcPr>
          <w:p w14:paraId="10C23DF3" w14:textId="6FB2545B" w:rsidR="00E06A4C" w:rsidRPr="00E06A4C" w:rsidRDefault="00E06A4C" w:rsidP="00E06A4C">
            <w:pPr>
              <w:spacing w:before="100" w:beforeAutospacing="1" w:after="100" w:afterAutospacing="1"/>
              <w:rPr>
                <w:rFonts w:ascii="Times New Roman" w:hAnsi="Times New Roman"/>
                <w:szCs w:val="20"/>
              </w:rPr>
            </w:pPr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Organizations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able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to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act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as</w:t>
            </w:r>
            <w:r w:rsidRPr="00E06A4C">
              <w:rPr>
                <w:rStyle w:val="apple-converted-space"/>
                <w:rFonts w:ascii="-webkit-standard" w:hAnsi="-webkit-standard"/>
                <w:color w:val="000000"/>
                <w:szCs w:val="20"/>
              </w:rPr>
              <w:t> </w:t>
            </w:r>
            <w:proofErr w:type="spellStart"/>
            <w:r w:rsidRPr="00E06A4C">
              <w:rPr>
                <w:rStyle w:val="Strong"/>
                <w:color w:val="000000"/>
                <w:szCs w:val="20"/>
              </w:rPr>
              <w:t>lead</w:t>
            </w:r>
            <w:proofErr w:type="spellEnd"/>
            <w:r w:rsidRPr="00E06A4C">
              <w:rPr>
                <w:rStyle w:val="Strong"/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rStyle w:val="Strong"/>
                <w:color w:val="000000"/>
                <w:szCs w:val="20"/>
              </w:rPr>
              <w:t>applicant</w:t>
            </w:r>
            <w:proofErr w:type="spellEnd"/>
            <w:r w:rsidRPr="00E06A4C">
              <w:rPr>
                <w:rStyle w:val="Strong"/>
                <w:color w:val="000000"/>
                <w:szCs w:val="20"/>
              </w:rPr>
              <w:t xml:space="preserve"> (formal </w:t>
            </w:r>
            <w:proofErr w:type="spellStart"/>
            <w:r w:rsidRPr="00E06A4C">
              <w:rPr>
                <w:rStyle w:val="Strong"/>
                <w:color w:val="000000"/>
                <w:szCs w:val="20"/>
              </w:rPr>
              <w:t>anchor</w:t>
            </w:r>
            <w:proofErr w:type="spellEnd"/>
            <w:r w:rsidRPr="00E06A4C">
              <w:rPr>
                <w:rStyle w:val="Strong"/>
                <w:color w:val="000000"/>
                <w:szCs w:val="20"/>
              </w:rPr>
              <w:t>)</w:t>
            </w:r>
            <w:r w:rsidRPr="00E06A4C">
              <w:rPr>
                <w:rStyle w:val="apple-converted-space"/>
                <w:rFonts w:ascii="-webkit-standard" w:hAnsi="-webkit-standard"/>
                <w:color w:val="000000"/>
                <w:szCs w:val="20"/>
              </w:rPr>
              <w:t> </w:t>
            </w:r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with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admin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capacity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(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preferable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: </w:t>
            </w:r>
            <w:proofErr w:type="spellStart"/>
            <w:r w:rsidRPr="00E06A4C">
              <w:rPr>
                <w:szCs w:val="20"/>
              </w:rPr>
              <w:t>Performing</w:t>
            </w:r>
            <w:proofErr w:type="spellEnd"/>
            <w:r w:rsidRPr="00E06A4C">
              <w:rPr>
                <w:szCs w:val="20"/>
              </w:rPr>
              <w:t xml:space="preserve"> arts / </w:t>
            </w:r>
            <w:proofErr w:type="spellStart"/>
            <w:r w:rsidRPr="00E06A4C">
              <w:rPr>
                <w:szCs w:val="20"/>
              </w:rPr>
              <w:t>experimental</w:t>
            </w:r>
            <w:proofErr w:type="spellEnd"/>
            <w:r w:rsidRPr="00E06A4C">
              <w:rPr>
                <w:szCs w:val="20"/>
              </w:rPr>
              <w:t xml:space="preserve"> or </w:t>
            </w:r>
            <w:proofErr w:type="spellStart"/>
            <w:r w:rsidRPr="00E06A4C">
              <w:rPr>
                <w:szCs w:val="20"/>
              </w:rPr>
              <w:t>devised</w:t>
            </w:r>
            <w:proofErr w:type="spellEnd"/>
            <w:r w:rsidRPr="00E06A4C">
              <w:rPr>
                <w:szCs w:val="20"/>
              </w:rPr>
              <w:t xml:space="preserve"> </w:t>
            </w:r>
            <w:proofErr w:type="spellStart"/>
            <w:r w:rsidRPr="00E06A4C">
              <w:rPr>
                <w:szCs w:val="20"/>
              </w:rPr>
              <w:t>theater</w:t>
            </w:r>
            <w:proofErr w:type="spellEnd"/>
            <w:r w:rsidRPr="00E06A4C">
              <w:rPr>
                <w:szCs w:val="20"/>
              </w:rPr>
              <w:t xml:space="preserve">, </w:t>
            </w:r>
            <w:r w:rsidRPr="00E06A4C">
              <w:rPr>
                <w:szCs w:val="20"/>
              </w:rPr>
              <w:t xml:space="preserve">Arts </w:t>
            </w:r>
            <w:proofErr w:type="spellStart"/>
            <w:r w:rsidRPr="00E06A4C">
              <w:rPr>
                <w:szCs w:val="20"/>
              </w:rPr>
              <w:t>education</w:t>
            </w:r>
            <w:proofErr w:type="spellEnd"/>
            <w:r w:rsidRPr="00E06A4C">
              <w:rPr>
                <w:szCs w:val="20"/>
              </w:rPr>
              <w:t xml:space="preserve"> / </w:t>
            </w:r>
            <w:proofErr w:type="spellStart"/>
            <w:r w:rsidRPr="00E06A4C">
              <w:rPr>
                <w:szCs w:val="20"/>
              </w:rPr>
              <w:t>pedagogy</w:t>
            </w:r>
            <w:proofErr w:type="spellEnd"/>
            <w:r w:rsidRPr="00E06A4C">
              <w:rPr>
                <w:szCs w:val="20"/>
              </w:rPr>
              <w:t xml:space="preserve">, </w:t>
            </w:r>
            <w:proofErr w:type="spellStart"/>
            <w:r w:rsidRPr="00E06A4C">
              <w:rPr>
                <w:szCs w:val="20"/>
              </w:rPr>
              <w:t>Documentation</w:t>
            </w:r>
            <w:proofErr w:type="spellEnd"/>
            <w:r w:rsidRPr="00E06A4C">
              <w:rPr>
                <w:szCs w:val="20"/>
              </w:rPr>
              <w:t xml:space="preserve"> and </w:t>
            </w:r>
            <w:proofErr w:type="spellStart"/>
            <w:r w:rsidRPr="00E06A4C">
              <w:rPr>
                <w:szCs w:val="20"/>
              </w:rPr>
              <w:t>dissemination</w:t>
            </w:r>
            <w:proofErr w:type="spellEnd"/>
            <w:r w:rsidRPr="00E06A4C">
              <w:rPr>
                <w:szCs w:val="20"/>
              </w:rPr>
              <w:t>)</w:t>
            </w:r>
          </w:p>
          <w:p w14:paraId="39111F9C" w14:textId="06CF4CE7" w:rsidR="00DE2DD9" w:rsidRPr="00E06A4C" w:rsidRDefault="00DE2DD9" w:rsidP="00473C16">
            <w:pPr>
              <w:rPr>
                <w:i/>
                <w:szCs w:val="20"/>
                <w:lang w:val="en-US"/>
              </w:rPr>
            </w:pPr>
          </w:p>
        </w:tc>
      </w:tr>
      <w:tr w:rsidR="006A2FE9" w:rsidRPr="00E06A4C" w14:paraId="1DAD3BC0" w14:textId="77777777" w:rsidTr="00576CCC">
        <w:tc>
          <w:tcPr>
            <w:tcW w:w="2972" w:type="dxa"/>
          </w:tcPr>
          <w:p w14:paraId="67EFA227" w14:textId="77777777" w:rsidR="006A2FE9" w:rsidRPr="00E06A4C" w:rsidRDefault="006A2FE9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6F2C9DC3" w14:textId="3049661D" w:rsidR="006A2FE9" w:rsidRPr="00E06A4C" w:rsidRDefault="00E06A4C" w:rsidP="00A7789C">
            <w:pPr>
              <w:rPr>
                <w:i/>
                <w:szCs w:val="20"/>
                <w:lang w:val="en-US"/>
              </w:rPr>
            </w:pPr>
            <w:r w:rsidRPr="00E06A4C">
              <w:rPr>
                <w:i/>
                <w:szCs w:val="20"/>
                <w:lang w:val="en-US"/>
              </w:rPr>
              <w:t>April 29</w:t>
            </w:r>
          </w:p>
        </w:tc>
      </w:tr>
    </w:tbl>
    <w:p w14:paraId="19D9FC9C" w14:textId="77777777" w:rsidR="00DE2DD9" w:rsidRPr="00E06A4C" w:rsidRDefault="00DE2DD9" w:rsidP="00542A74">
      <w:pPr>
        <w:pStyle w:val="Heading2"/>
        <w:rPr>
          <w:szCs w:val="20"/>
          <w:lang w:val="en-US"/>
        </w:rPr>
      </w:pPr>
    </w:p>
    <w:p w14:paraId="5ABCA790" w14:textId="77777777" w:rsidR="00DE2DD9" w:rsidRPr="00E06A4C" w:rsidRDefault="00542A74" w:rsidP="00542A74">
      <w:pPr>
        <w:pStyle w:val="Heading2"/>
        <w:rPr>
          <w:szCs w:val="20"/>
          <w:lang w:val="en-US"/>
        </w:rPr>
      </w:pPr>
      <w:r w:rsidRPr="00E06A4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RPr="00E06A4C" w14:paraId="06CF106C" w14:textId="77777777" w:rsidTr="00576CCC">
        <w:tc>
          <w:tcPr>
            <w:tcW w:w="2972" w:type="dxa"/>
          </w:tcPr>
          <w:p w14:paraId="127536AD" w14:textId="77777777" w:rsidR="00542A74" w:rsidRPr="00E06A4C" w:rsidRDefault="00542A74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35BF4BE3" w14:textId="7A5A42CC" w:rsidR="00542A74" w:rsidRPr="00E06A4C" w:rsidRDefault="00E06A4C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YES</w:t>
            </w:r>
          </w:p>
        </w:tc>
      </w:tr>
      <w:tr w:rsidR="00542A74" w:rsidRPr="00E06A4C" w14:paraId="5F21DB3F" w14:textId="77777777" w:rsidTr="00576CCC">
        <w:tc>
          <w:tcPr>
            <w:tcW w:w="2972" w:type="dxa"/>
          </w:tcPr>
          <w:p w14:paraId="50B5A140" w14:textId="77777777" w:rsidR="00542A74" w:rsidRPr="00E06A4C" w:rsidRDefault="00542A74" w:rsidP="00473C16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2F7FFEC" w14:textId="14C3E8E4" w:rsidR="00542A74" w:rsidRPr="00E06A4C" w:rsidRDefault="00E06A4C" w:rsidP="00473C16">
            <w:pPr>
              <w:rPr>
                <w:szCs w:val="20"/>
                <w:lang w:val="en-US"/>
              </w:rPr>
            </w:pPr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Projects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involving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arts and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education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,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improvisational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performance, community engagement, and transnational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mobility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in the </w:t>
            </w:r>
            <w:proofErr w:type="spellStart"/>
            <w:r w:rsidRPr="00E06A4C">
              <w:rPr>
                <w:rFonts w:ascii="-webkit-standard" w:hAnsi="-webkit-standard"/>
                <w:color w:val="000000"/>
                <w:szCs w:val="20"/>
              </w:rPr>
              <w:t>performing</w:t>
            </w:r>
            <w:proofErr w:type="spellEnd"/>
            <w:r w:rsidRPr="00E06A4C">
              <w:rPr>
                <w:rFonts w:ascii="-webkit-standard" w:hAnsi="-webkit-standard"/>
                <w:color w:val="000000"/>
                <w:szCs w:val="20"/>
              </w:rPr>
              <w:t xml:space="preserve"> arts.</w:t>
            </w:r>
          </w:p>
        </w:tc>
      </w:tr>
    </w:tbl>
    <w:p w14:paraId="30E4E9E9" w14:textId="77777777" w:rsidR="00576CCC" w:rsidRPr="00E06A4C" w:rsidRDefault="00576CCC" w:rsidP="00576CCC">
      <w:pPr>
        <w:pStyle w:val="Heading2"/>
        <w:rPr>
          <w:rFonts w:eastAsiaTheme="minorHAnsi" w:cstheme="minorBidi"/>
          <w:b w:val="0"/>
          <w:szCs w:val="20"/>
          <w:lang w:val="en-US"/>
        </w:rPr>
      </w:pPr>
    </w:p>
    <w:p w14:paraId="58EE6A4E" w14:textId="77777777" w:rsidR="00576CCC" w:rsidRPr="00E06A4C" w:rsidRDefault="00576CCC" w:rsidP="00576CCC">
      <w:pPr>
        <w:pStyle w:val="Heading2"/>
        <w:rPr>
          <w:szCs w:val="20"/>
          <w:lang w:val="en-US"/>
        </w:rPr>
      </w:pPr>
      <w:r w:rsidRPr="00E06A4C">
        <w:rPr>
          <w:szCs w:val="20"/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E06A4C" w14:paraId="3AB99D41" w14:textId="77777777" w:rsidTr="00576CCC">
        <w:tc>
          <w:tcPr>
            <w:tcW w:w="2972" w:type="dxa"/>
          </w:tcPr>
          <w:p w14:paraId="4D712A4C" w14:textId="77777777" w:rsidR="00576CCC" w:rsidRPr="00E06A4C" w:rsidRDefault="00576CCC" w:rsidP="00576CCC">
            <w:pPr>
              <w:rPr>
                <w:szCs w:val="20"/>
                <w:lang w:val="en-US"/>
              </w:rPr>
            </w:pPr>
            <w:r w:rsidRPr="00E06A4C">
              <w:rPr>
                <w:szCs w:val="20"/>
                <w:lang w:val="en-US"/>
              </w:rPr>
              <w:t>This partner search can be published by the Creative Europe Desks</w:t>
            </w:r>
          </w:p>
        </w:tc>
        <w:tc>
          <w:tcPr>
            <w:tcW w:w="6656" w:type="dxa"/>
          </w:tcPr>
          <w:p w14:paraId="09707809" w14:textId="0A1293BA" w:rsidR="00576CCC" w:rsidRPr="00E06A4C" w:rsidRDefault="00576CCC" w:rsidP="00576CCC">
            <w:pPr>
              <w:rPr>
                <w:i/>
                <w:szCs w:val="20"/>
                <w:lang w:val="en-US"/>
              </w:rPr>
            </w:pPr>
            <w:r w:rsidRPr="00E06A4C">
              <w:rPr>
                <w:i/>
                <w:szCs w:val="20"/>
                <w:lang w:val="en-US"/>
              </w:rPr>
              <w:t xml:space="preserve">Yes </w:t>
            </w:r>
          </w:p>
        </w:tc>
      </w:tr>
    </w:tbl>
    <w:p w14:paraId="7DD291FD" w14:textId="77777777" w:rsidR="006A2FE9" w:rsidRPr="00E06A4C" w:rsidRDefault="006A2FE9" w:rsidP="00576CCC">
      <w:pPr>
        <w:rPr>
          <w:szCs w:val="20"/>
          <w:lang w:val="en-US"/>
        </w:rPr>
      </w:pPr>
    </w:p>
    <w:sectPr w:rsidR="006A2FE9" w:rsidRPr="00E06A4C" w:rsidSect="00074415">
      <w:headerReference w:type="default" r:id="rId6"/>
      <w:headerReference w:type="first" r:id="rId7"/>
      <w:footerReference w:type="first" r:id="rId8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FA89" w14:textId="77777777" w:rsidR="00325A22" w:rsidRDefault="00325A22" w:rsidP="00473C16">
      <w:pPr>
        <w:spacing w:after="0" w:line="240" w:lineRule="auto"/>
      </w:pPr>
      <w:r>
        <w:separator/>
      </w:r>
    </w:p>
  </w:endnote>
  <w:endnote w:type="continuationSeparator" w:id="0">
    <w:p w14:paraId="5B10D422" w14:textId="77777777" w:rsidR="00325A22" w:rsidRDefault="00325A2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3CB6" w14:textId="77777777" w:rsidR="00080A4D" w:rsidRPr="00080A4D" w:rsidRDefault="00080A4D" w:rsidP="00080A4D">
    <w:pPr>
      <w:pStyle w:val="Footer"/>
      <w:jc w:val="both"/>
      <w:rPr>
        <w:sz w:val="16"/>
        <w:szCs w:val="16"/>
        <w:lang w:val="en-US"/>
      </w:rPr>
    </w:pPr>
    <w:r w:rsidRPr="00080A4D">
      <w:rPr>
        <w:sz w:val="16"/>
        <w:szCs w:val="16"/>
        <w:lang w:val="en-US"/>
      </w:rPr>
      <w:t xml:space="preserve">By completing this </w:t>
    </w:r>
    <w:proofErr w:type="gramStart"/>
    <w:r w:rsidRPr="00080A4D">
      <w:rPr>
        <w:sz w:val="16"/>
        <w:szCs w:val="16"/>
        <w:lang w:val="en-US"/>
      </w:rPr>
      <w:t>form</w:t>
    </w:r>
    <w:proofErr w:type="gramEnd"/>
    <w:r w:rsidRPr="00080A4D">
      <w:rPr>
        <w:sz w:val="16"/>
        <w:szCs w:val="16"/>
        <w:lang w:val="en-US"/>
      </w:rPr>
      <w:t xml:space="preserve"> you confirm that you are happy for the information provided to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434C" w14:textId="77777777" w:rsidR="00325A22" w:rsidRDefault="00325A22" w:rsidP="00473C16">
      <w:pPr>
        <w:spacing w:after="0" w:line="240" w:lineRule="auto"/>
      </w:pPr>
      <w:r>
        <w:separator/>
      </w:r>
    </w:p>
  </w:footnote>
  <w:footnote w:type="continuationSeparator" w:id="0">
    <w:p w14:paraId="0279B874" w14:textId="77777777" w:rsidR="00325A22" w:rsidRDefault="00325A2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7C60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775E1" w14:textId="20407751" w:rsidR="00074415" w:rsidRDefault="00074415">
    <w:pPr>
      <w:pStyle w:val="Header"/>
    </w:pPr>
    <w:r w:rsidRPr="00473C16">
      <w:rPr>
        <w:noProof/>
        <w:lang w:val="sl-SI" w:eastAsia="sl-SI"/>
      </w:rPr>
      <w:drawing>
        <wp:inline distT="0" distB="0" distL="0" distR="0" wp14:anchorId="4301AB8C" wp14:editId="321EE6F6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E06A4C">
      <w:rPr>
        <w:lang w:val="en-US"/>
      </w:rPr>
      <w:t>16</w:t>
    </w:r>
    <w:r>
      <w:rPr>
        <w:lang w:val="en-US"/>
      </w:rPr>
      <w:t>/</w:t>
    </w:r>
    <w:r w:rsidR="00E06A4C">
      <w:rPr>
        <w:lang w:val="en-US"/>
      </w:rPr>
      <w:t>04</w:t>
    </w:r>
    <w:r>
      <w:rPr>
        <w:lang w:val="en-US"/>
      </w:rPr>
      <w:t>/</w:t>
    </w:r>
    <w:r w:rsidR="00E06A4C">
      <w:rPr>
        <w:lang w:val="en-US"/>
      </w:rPr>
      <w:t>2025</w:t>
    </w:r>
    <w:r>
      <w:rPr>
        <w:lang w:val="en-US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07BFA"/>
    <w:rsid w:val="00074415"/>
    <w:rsid w:val="00080A4D"/>
    <w:rsid w:val="00143B66"/>
    <w:rsid w:val="002078BB"/>
    <w:rsid w:val="00255AFD"/>
    <w:rsid w:val="00325A22"/>
    <w:rsid w:val="003568D4"/>
    <w:rsid w:val="003920AD"/>
    <w:rsid w:val="003F4044"/>
    <w:rsid w:val="00473C16"/>
    <w:rsid w:val="004E4842"/>
    <w:rsid w:val="00542A74"/>
    <w:rsid w:val="00543AEF"/>
    <w:rsid w:val="00576CCC"/>
    <w:rsid w:val="005A4EE6"/>
    <w:rsid w:val="005C60AF"/>
    <w:rsid w:val="005F4A3F"/>
    <w:rsid w:val="00682C06"/>
    <w:rsid w:val="006A2FE9"/>
    <w:rsid w:val="008A1B2E"/>
    <w:rsid w:val="008F47DE"/>
    <w:rsid w:val="008F637C"/>
    <w:rsid w:val="00967A04"/>
    <w:rsid w:val="00A515EB"/>
    <w:rsid w:val="00A7789C"/>
    <w:rsid w:val="00AA55F9"/>
    <w:rsid w:val="00AC2B8C"/>
    <w:rsid w:val="00B64B1D"/>
    <w:rsid w:val="00BC3ACF"/>
    <w:rsid w:val="00C8470F"/>
    <w:rsid w:val="00C91437"/>
    <w:rsid w:val="00CB7442"/>
    <w:rsid w:val="00DE2DD9"/>
    <w:rsid w:val="00E06A4C"/>
    <w:rsid w:val="00E34E6F"/>
    <w:rsid w:val="00E97F53"/>
    <w:rsid w:val="00F42516"/>
    <w:rsid w:val="00F70873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BA02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7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06A4C"/>
    <w:rPr>
      <w:i/>
      <w:iCs/>
    </w:rPr>
  </w:style>
  <w:style w:type="character" w:customStyle="1" w:styleId="apple-converted-space">
    <w:name w:val="apple-converted-space"/>
    <w:basedOn w:val="DefaultParagraphFont"/>
    <w:rsid w:val="00E06A4C"/>
  </w:style>
  <w:style w:type="character" w:styleId="Strong">
    <w:name w:val="Strong"/>
    <w:basedOn w:val="DefaultParagraphFont"/>
    <w:uiPriority w:val="22"/>
    <w:qFormat/>
    <w:rsid w:val="00E06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stvari nov dokument." ma:contentTypeScope="" ma:versionID="1d7ec32db90af53e044605be38d49076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7f42a5f5cc94822bc69f152a9750c0ab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622BC8DF-9B64-490D-916A-55516D8E253C}"/>
</file>

<file path=customXml/itemProps2.xml><?xml version="1.0" encoding="utf-8"?>
<ds:datastoreItem xmlns:ds="http://schemas.openxmlformats.org/officeDocument/2006/customXml" ds:itemID="{372E7388-233F-4898-AF69-B99124D1BE68}"/>
</file>

<file path=customXml/itemProps3.xml><?xml version="1.0" encoding="utf-8"?>
<ds:datastoreItem xmlns:ds="http://schemas.openxmlformats.org/officeDocument/2006/customXml" ds:itemID="{62CFB159-BFB7-47C0-9B7A-7578266759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/>
    </vt:vector>
  </TitlesOfParts>
  <Company>Statens It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Kolovou, Maria</cp:lastModifiedBy>
  <cp:revision>2</cp:revision>
  <dcterms:created xsi:type="dcterms:W3CDTF">2025-04-16T13:10:00Z</dcterms:created>
  <dcterms:modified xsi:type="dcterms:W3CDTF">2025-04-16T13:10:00Z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